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63.png" ContentType="image/png"/>
  <Override PartName="/word/media/rId86.png" ContentType="image/png"/>
  <Override PartName="/word/media/rId24.png" ContentType="image/png"/>
  <Override PartName="/word/media/rId42.png" ContentType="image/png"/>
  <Override PartName="/word/media/rId50.png" ContentType="image/png"/>
  <Override PartName="/word/media/rId67.png" ContentType="image/png"/>
  <Override PartName="/word/media/rId82.png" ContentType="image/png"/>
  <Override PartName="/word/media/rId36.png" ContentType="image/png"/>
  <Override PartName="/word/media/rId90.png" ContentType="image/png"/>
  <Override PartName="/word/media/rId71.png" ContentType="image/png"/>
  <Override PartName="/word/media/rId32.png" ContentType="image/png"/>
  <Override PartName="/word/media/rId55.png" ContentType="image/png"/>
  <Override PartName="/word/media/rId46.png" ContentType="image/png"/>
  <Override PartName="/word/media/rId59.png" ContentType="image/png"/>
  <Override PartName="/word/media/rId79.png" ContentType="image/png"/>
  <Override PartName="/word/media/rId75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BlockText"/>
      </w:pPr>
      <w:r>
        <w:t xml:space="preserve">按照自己的节奏，竭尽全力（剩下的都留给命运）</w:t>
      </w:r>
      <w:r>
        <w:br w:type="textWrapping"/>
      </w:r>
      <w:r>
        <w:t xml:space="preserve">你一定要做自己，做自己喜欢的事，然后把自己交给命运</w:t>
      </w:r>
      <w:r>
        <w:br w:type="textWrapping"/>
      </w:r>
      <w:r>
        <w:t xml:space="preserve">加油！当自己的实力不能满足自己的目标时，就静下心去学习！，不要乱想与顾虑</w:t>
      </w:r>
      <w:r>
        <w:br w:type="textWrapping"/>
      </w:r>
      <w:r>
        <w:t xml:space="preserve">一年后考研择校、现在开冲，静下心，积攒实力，厚积薄发，反正保底NCU</w:t>
      </w:r>
      <w:r>
        <w:br w:type="textWrapping"/>
      </w:r>
      <w:r>
        <w:t xml:space="preserve">只要心甘情愿，二三战都不是事</w:t>
      </w:r>
    </w:p>
    <w:p>
      <w:pPr>
        <w:pStyle w:val="FirstParagraph"/>
      </w:pPr>
      <w:r>
        <w:t xml:space="preserve">@[toc]</w:t>
      </w:r>
    </w:p>
    <w:p>
      <w:pPr>
        <w:pStyle w:val="Heading1"/>
      </w:pPr>
      <w:bookmarkStart w:id="21" w:name="广域网"/>
      <w:bookmarkEnd w:id="21"/>
      <w:r>
        <w:t xml:space="preserve">广域网</w:t>
      </w:r>
    </w:p>
    <w:p>
      <w:pPr>
        <w:numPr>
          <w:numId w:val="1001"/>
          <w:ilvl w:val="0"/>
        </w:numPr>
      </w:pPr>
      <w:r>
        <w:t xml:space="preserve">广域网(WAN, Wide Area Network),通常跨接很大的物理范围，所覆盖的范围从几十公里到几千公里，它能连接多个城市或国家，或横跨几个洲并能提供远距离通信，形成国际性的远程网络。</w:t>
      </w:r>
    </w:p>
    <w:p>
      <w:pPr>
        <w:numPr>
          <w:numId w:val="1001"/>
          <w:ilvl w:val="0"/>
        </w:numPr>
      </w:pPr>
      <w:r>
        <w:t xml:space="preserve">广域网的通信子网主要使用</w:t>
      </w:r>
      <w:r>
        <w:rPr>
          <w:shd w:val="clear" w:fill="ffff00"/>
        </w:rPr>
        <w:t>分组交换技术</w:t>
      </w:r>
      <w:r>
        <w:t xml:space="preserve">。广域网的通信子网可以利用公用分组交换网、卫星通信网和无线分组交换网，它将分布在不同地区的</w:t>
      </w:r>
      <w:r>
        <w:rPr>
          <w:b/>
        </w:rPr>
        <w:t xml:space="preserve">局域网或计算机系统</w:t>
      </w:r>
      <w:r>
        <w:t xml:space="preserve">互连起来，达到</w:t>
      </w:r>
      <w:r>
        <w:rPr>
          <w:shd w:val="clear" w:fill="ffff00"/>
        </w:rPr>
        <w:t>资源共享</w:t>
      </w:r>
      <w:r>
        <w:t xml:space="preserve">的目的。如因特网( Internet)是世界范围内最大的广域网。</w:t>
      </w:r>
    </w:p>
    <w:p>
      <w:pPr>
        <w:pStyle w:val="FigureWithCaption"/>
      </w:pPr>
      <w:r>
        <w:drawing>
          <wp:inline>
            <wp:extent cx="5334000" cy="180704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510323f67e144bb6a8d10690cec3628c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070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t xml:space="preserve">小知识点：</w:t>
      </w:r>
    </w:p>
    <w:p>
      <w:pPr>
        <w:pStyle w:val="BlockText"/>
        <w:numPr>
          <w:numId w:val="1002"/>
          <w:ilvl w:val="0"/>
        </w:numPr>
      </w:pPr>
      <w:r>
        <w:t xml:space="preserve">节点交换机：在单个设备间交换信息</w:t>
      </w:r>
    </w:p>
    <w:p>
      <w:pPr>
        <w:pStyle w:val="BlockText"/>
        <w:numPr>
          <w:numId w:val="1002"/>
          <w:ilvl w:val="0"/>
        </w:numPr>
      </w:pPr>
      <w:r>
        <w:t xml:space="preserve">路由器 ： 在多个设备间交换信息</w:t>
      </w:r>
    </w:p>
    <w:p>
      <w:pPr>
        <w:pStyle w:val="BlockText"/>
        <w:numPr>
          <w:numId w:val="1002"/>
          <w:ilvl w:val="0"/>
        </w:numPr>
      </w:pPr>
      <w:r>
        <w:rPr>
          <w:b/>
        </w:rPr>
        <w:t xml:space="preserve">局域网</w:t>
      </w:r>
      <w:r>
        <w:t xml:space="preserve">覆盖的网络体系结构层次 :物理层、 链路层、强调数据传输</w:t>
      </w:r>
    </w:p>
    <w:p>
      <w:pPr>
        <w:pStyle w:val="BlockText"/>
        <w:numPr>
          <w:numId w:val="1002"/>
          <w:ilvl w:val="0"/>
        </w:numPr>
      </w:pPr>
      <w:r>
        <w:rPr>
          <w:b/>
        </w:rPr>
        <w:t xml:space="preserve">广域网</w:t>
      </w:r>
      <w:r>
        <w:t xml:space="preserve">覆盖的网络体系结构层次 ： 物理层、 链路层、网络层、因为范围广，所以数据传输快，但因为延迟，所以强调</w:t>
      </w:r>
      <w:r>
        <w:rPr>
          <w:b/>
        </w:rPr>
        <w:t xml:space="preserve">资源共享</w:t>
      </w:r>
    </w:p>
    <w:p>
      <w:pPr>
        <w:pStyle w:val="Heading2"/>
      </w:pPr>
      <w:bookmarkStart w:id="25" w:name="ppp-协议"/>
      <w:bookmarkEnd w:id="25"/>
      <w:r>
        <w:t xml:space="preserve">PPP 协议</w:t>
      </w:r>
    </w:p>
    <w:p>
      <w:pPr>
        <w:pStyle w:val="FirstParagraph"/>
      </w:pPr>
      <w:r>
        <w:rPr>
          <w:b/>
        </w:rPr>
        <w:t xml:space="preserve">PPP协议的特点</w:t>
      </w:r>
      <w:r>
        <w:t xml:space="preserve"> </w:t>
      </w:r>
      <w:r>
        <w:t xml:space="preserve">：</w:t>
      </w:r>
      <w:r>
        <w:t xml:space="preserve"> </w:t>
      </w:r>
    </w:p>
    <w:p>
      <w:pPr>
        <w:numPr>
          <w:numId w:val="1003"/>
          <w:ilvl w:val="0"/>
        </w:numPr>
      </w:pPr>
      <w:r>
        <w:t xml:space="preserve">点对点协议PPP( Point-to- Point Protocol)是目前使用最广泛的数据链路层协议，用户使用拨号电话接入因特网时一般都使用PPP协议。</w:t>
      </w:r>
    </w:p>
    <w:p>
      <w:pPr>
        <w:numPr>
          <w:numId w:val="1003"/>
          <w:ilvl w:val="0"/>
        </w:numPr>
      </w:pPr>
      <w:r>
        <w:t xml:space="preserve">只支持全双工链路。</w:t>
      </w:r>
    </w:p>
    <w:p>
      <w:pPr>
        <w:pStyle w:val="Heading3"/>
      </w:pPr>
      <w:bookmarkStart w:id="26" w:name="ppp协议应满足的要求"/>
      <w:bookmarkEnd w:id="26"/>
      <w:r>
        <w:t xml:space="preserve">PPP协议应满足的要求</w:t>
      </w:r>
    </w:p>
    <w:p>
      <w:pPr>
        <w:numPr>
          <w:numId w:val="1004"/>
          <w:ilvl w:val="0"/>
        </w:numPr>
      </w:pPr>
      <w:r>
        <w:rPr>
          <w:b/>
        </w:rPr>
        <w:t xml:space="preserve">简单</w:t>
      </w:r>
      <w:r>
        <w:t xml:space="preserve"> </w:t>
      </w:r>
      <w:r>
        <w:t xml:space="preserve">: 对于链路层的帧，无需纠错，无需序号，无需流量控制</w:t>
      </w:r>
    </w:p>
    <w:p>
      <w:pPr>
        <w:numPr>
          <w:numId w:val="1004"/>
          <w:ilvl w:val="0"/>
        </w:numPr>
      </w:pPr>
      <w:r>
        <w:rPr>
          <w:b/>
        </w:rPr>
        <w:t xml:space="preserve">封装成帧</w:t>
      </w:r>
      <w:r>
        <w:t xml:space="preserve"> </w:t>
      </w:r>
      <w:r>
        <w:t xml:space="preserve">: 帧定界符</w:t>
      </w:r>
    </w:p>
    <w:p>
      <w:pPr>
        <w:numPr>
          <w:numId w:val="1004"/>
          <w:ilvl w:val="0"/>
        </w:numPr>
      </w:pPr>
      <w:r>
        <w:rPr>
          <w:b/>
        </w:rPr>
        <w:t xml:space="preserve">透明传输</w:t>
      </w:r>
      <w:r>
        <w:t xml:space="preserve"> </w:t>
      </w:r>
      <w:r>
        <w:t xml:space="preserve">: 与帧定界符一样比特组合的数据应该如何处理：异步线路用字节填充，同步线路用比特填充</w:t>
      </w:r>
    </w:p>
    <w:p>
      <w:pPr>
        <w:numPr>
          <w:numId w:val="1004"/>
          <w:ilvl w:val="0"/>
        </w:numPr>
      </w:pPr>
      <w:r>
        <w:rPr>
          <w:b/>
        </w:rPr>
        <w:t xml:space="preserve">多种网络层协议</w:t>
      </w:r>
      <w:r>
        <w:t xml:space="preserve"> </w:t>
      </w:r>
      <w:r>
        <w:t xml:space="preserve">: 封装的IP数据报可以采用多种协议。</w:t>
      </w:r>
    </w:p>
    <w:p>
      <w:pPr>
        <w:numPr>
          <w:numId w:val="1004"/>
          <w:ilvl w:val="0"/>
        </w:numPr>
      </w:pPr>
      <w:r>
        <w:rPr>
          <w:b/>
        </w:rPr>
        <w:t xml:space="preserve">多种类型链路</w:t>
      </w:r>
      <w:r>
        <w:t xml:space="preserve"> </w:t>
      </w:r>
      <w:r>
        <w:t xml:space="preserve">： 串行/并行，同步/异步，电/光……</w:t>
      </w:r>
    </w:p>
    <w:p>
      <w:pPr>
        <w:numPr>
          <w:numId w:val="1004"/>
          <w:ilvl w:val="0"/>
        </w:numPr>
      </w:pPr>
      <w:r>
        <w:rPr>
          <w:b/>
        </w:rPr>
        <w:t xml:space="preserve">差错检测</w:t>
      </w:r>
      <w:r>
        <w:t xml:space="preserve"> </w:t>
      </w:r>
      <w:r>
        <w:t xml:space="preserve">： 错就丢弃。</w:t>
      </w:r>
    </w:p>
    <w:p>
      <w:pPr>
        <w:numPr>
          <w:numId w:val="1004"/>
          <w:ilvl w:val="0"/>
        </w:numPr>
      </w:pPr>
      <w:r>
        <w:rPr>
          <w:b/>
        </w:rPr>
        <w:t xml:space="preserve">检测连接状态</w:t>
      </w:r>
      <w:r>
        <w:t xml:space="preserve">：链路是否正常工作</w:t>
      </w:r>
    </w:p>
    <w:p>
      <w:pPr>
        <w:numPr>
          <w:numId w:val="1004"/>
          <w:ilvl w:val="0"/>
        </w:numPr>
      </w:pPr>
      <w:r>
        <w:rPr>
          <w:b/>
        </w:rPr>
        <w:t xml:space="preserve">最大传送单元</w:t>
      </w:r>
      <w:r>
        <w:t xml:space="preserve"> </w:t>
      </w:r>
      <w:r>
        <w:t xml:space="preserve">： 数据部分最大长度MTU</w:t>
      </w:r>
    </w:p>
    <w:p>
      <w:pPr>
        <w:numPr>
          <w:numId w:val="1004"/>
          <w:ilvl w:val="0"/>
        </w:numPr>
      </w:pPr>
      <w:r>
        <w:rPr>
          <w:b/>
        </w:rPr>
        <w:t xml:space="preserve">网络层地址协商</w:t>
      </w:r>
      <w:r>
        <w:t xml:space="preserve"> </w:t>
      </w:r>
      <w:r>
        <w:t xml:space="preserve">： 知道通信双方的网络层地址</w:t>
      </w:r>
    </w:p>
    <w:p>
      <w:pPr>
        <w:numPr>
          <w:numId w:val="1004"/>
          <w:ilvl w:val="0"/>
        </w:numPr>
      </w:pPr>
      <w:r>
        <w:rPr>
          <w:b/>
        </w:rPr>
        <w:t xml:space="preserve">数据压缩协商</w:t>
      </w:r>
    </w:p>
    <w:p>
      <w:pPr>
        <w:pStyle w:val="Heading3"/>
      </w:pPr>
      <w:bookmarkStart w:id="27" w:name="ppp协议中无需满足的要求"/>
      <w:bookmarkEnd w:id="27"/>
      <w:r>
        <w:t xml:space="preserve">PPP协议中无需满足的要求</w:t>
      </w:r>
    </w:p>
    <w:p>
      <w:pPr>
        <w:numPr>
          <w:numId w:val="1005"/>
          <w:ilvl w:val="0"/>
        </w:numPr>
      </w:pPr>
      <w:r>
        <w:rPr>
          <w:b/>
        </w:rPr>
        <w:t xml:space="preserve">纠错</w:t>
      </w:r>
    </w:p>
    <w:p>
      <w:pPr>
        <w:numPr>
          <w:numId w:val="1005"/>
          <w:ilvl w:val="0"/>
        </w:numPr>
      </w:pPr>
      <w:r>
        <w:rPr>
          <w:b/>
        </w:rPr>
        <w:t xml:space="preserve">流量控制</w:t>
      </w:r>
    </w:p>
    <w:p>
      <w:pPr>
        <w:numPr>
          <w:numId w:val="1005"/>
          <w:ilvl w:val="0"/>
        </w:numPr>
      </w:pPr>
      <w:r>
        <w:rPr>
          <w:b/>
        </w:rPr>
        <w:t xml:space="preserve">序号</w:t>
      </w:r>
    </w:p>
    <w:p>
      <w:pPr>
        <w:numPr>
          <w:numId w:val="1005"/>
          <w:ilvl w:val="0"/>
        </w:numPr>
      </w:pPr>
      <w:r>
        <w:rPr>
          <w:b/>
        </w:rPr>
        <w:t xml:space="preserve">不支持多点线路</w:t>
      </w:r>
    </w:p>
    <w:p>
      <w:pPr>
        <w:pStyle w:val="Heading3"/>
      </w:pPr>
      <w:bookmarkStart w:id="28" w:name="ppp协议的三个组成部分"/>
      <w:bookmarkEnd w:id="28"/>
      <w:r>
        <w:t xml:space="preserve">PPP协议的三个组成部分</w:t>
      </w:r>
    </w:p>
    <w:p>
      <w:pPr>
        <w:numPr>
          <w:numId w:val="1006"/>
          <w:ilvl w:val="0"/>
        </w:numPr>
      </w:pPr>
      <w:r>
        <w:t xml:space="preserve">1、一个将IP数据报封装到串行链路(同步串行/异步串行)的方法。</w:t>
      </w:r>
    </w:p>
    <w:p>
      <w:pPr>
        <w:numPr>
          <w:numId w:val="1006"/>
          <w:ilvl w:val="0"/>
        </w:numPr>
      </w:pPr>
      <w:r>
        <w:t xml:space="preserve">2、链路控制协议</w:t>
      </w:r>
      <w:r>
        <w:rPr>
          <w:b/>
        </w:rPr>
        <w:t xml:space="preserve">LCP</w:t>
      </w:r>
      <w:r>
        <w:t xml:space="preserve">:建立并维护数据链路连接。</w:t>
      </w:r>
      <w:r>
        <w:rPr>
          <w:shd w:val="clear" w:fill="ffff00"/>
        </w:rPr>
        <w:t>身份验证</w:t>
      </w:r>
    </w:p>
    <w:p>
      <w:pPr>
        <w:numPr>
          <w:numId w:val="1006"/>
          <w:ilvl w:val="0"/>
        </w:numPr>
      </w:pPr>
      <w:r>
        <w:t xml:space="preserve">3、网络控制协议</w:t>
      </w:r>
      <w:r>
        <w:rPr>
          <w:b/>
        </w:rPr>
        <w:t xml:space="preserve">NCP</w:t>
      </w:r>
      <w:r>
        <w:t xml:space="preserve">: PPP可支持多种网络层协议，每个不同的网络层协议都要一个相应的NCP来配置，为网络层协议建立和配置逻辑连接。</w:t>
      </w:r>
    </w:p>
    <w:p>
      <w:pPr>
        <w:pStyle w:val="Heading3"/>
      </w:pPr>
      <w:bookmarkStart w:id="29" w:name="ppp协议的状态图"/>
      <w:bookmarkEnd w:id="29"/>
      <w:r>
        <w:t xml:space="preserve">PPP协议的状态图</w:t>
      </w:r>
    </w:p>
    <w:p>
      <w:pPr>
        <w:pStyle w:val="FigureWithCaption"/>
      </w:pPr>
      <w:r>
        <w:drawing>
          <wp:inline>
            <wp:extent cx="5334000" cy="338550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9ba1d76263d54cf580502295c809645f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855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3"/>
      </w:pPr>
      <w:bookmarkStart w:id="33" w:name="ppp-协议的帧格式"/>
      <w:bookmarkEnd w:id="33"/>
      <w:r>
        <w:t xml:space="preserve">PPP 协议的帧格式</w:t>
      </w:r>
    </w:p>
    <w:p>
      <w:pPr>
        <w:pStyle w:val="FirstParagraph"/>
      </w:pPr>
      <w:r>
        <w:t xml:space="preserve">面向字节的协议</w:t>
      </w:r>
      <w:r>
        <w:br w:type="textWrapping"/>
      </w:r>
      <w:r>
        <w:drawing>
          <wp:inline>
            <wp:extent cx="5334000" cy="2355624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807cfe6158f24c0687805650a04d3fb0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556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7" w:name="hdlc-协议"/>
      <w:bookmarkEnd w:id="37"/>
      <w:r>
        <w:t xml:space="preserve">HDLC 协议</w:t>
      </w:r>
    </w:p>
    <w:p>
      <w:pPr>
        <w:pStyle w:val="FirstParagraph"/>
      </w:pPr>
      <w:r>
        <w:t xml:space="preserve">高级数据链路控制(High- Level Data Link Controll或简称HDLC),是一个在同步网上传输数据、面向比特的数据链路层协议，它是由国际标准化组织(SIO)根据IBM公司的 SDLC(Synchronous Data Link Control协议扩展开发而成的。</w:t>
      </w:r>
    </w:p>
    <w:p>
      <w:pPr>
        <w:numPr>
          <w:numId w:val="1007"/>
          <w:ilvl w:val="0"/>
        </w:numPr>
      </w:pPr>
      <w:r>
        <w:t xml:space="preserve">数据报文可透明传输，用于实现透明传输的“0比特插入法”易于硬件实现</w:t>
      </w:r>
    </w:p>
    <w:p>
      <w:pPr>
        <w:numPr>
          <w:numId w:val="1007"/>
          <w:ilvl w:val="0"/>
        </w:numPr>
      </w:pPr>
      <w:r>
        <w:t xml:space="preserve">采用全双工通信</w:t>
      </w:r>
    </w:p>
    <w:p>
      <w:pPr>
        <w:numPr>
          <w:numId w:val="1007"/>
          <w:ilvl w:val="0"/>
        </w:numPr>
      </w:pPr>
      <w:r>
        <w:t xml:space="preserve">所有帧采用CRC检验，对信息帧进行顺序编号，可防止漏收或重份，传输可靠性高。</w:t>
      </w:r>
    </w:p>
    <w:p>
      <w:pPr>
        <w:pStyle w:val="Heading3"/>
      </w:pPr>
      <w:bookmarkStart w:id="38" w:name="hdlc的站"/>
      <w:bookmarkEnd w:id="38"/>
      <w:r>
        <w:t xml:space="preserve">HDLC的站</w:t>
      </w:r>
    </w:p>
    <w:p>
      <w:pPr>
        <w:numPr>
          <w:numId w:val="1008"/>
          <w:ilvl w:val="0"/>
        </w:numPr>
      </w:pPr>
      <w:r>
        <w:t xml:space="preserve">1、主站的主要功能是发送命令（包括数据信息）帧、接收响应帧，并负责对整个链路的控制系统的初启、</w:t>
      </w:r>
      <w:r>
        <w:br w:type="textWrapping"/>
      </w:r>
      <w:r>
        <w:t xml:space="preserve">流程的控制、差错检测或恢复等。</w:t>
      </w:r>
    </w:p>
    <w:p>
      <w:pPr>
        <w:numPr>
          <w:numId w:val="1008"/>
          <w:ilvl w:val="0"/>
        </w:numPr>
      </w:pPr>
      <w:r>
        <w:t xml:space="preserve">2、从站的主要功能是接收由主站发来的命令帧，向主站发送响应帧，并且配合主站参与差错恢复等链路</w:t>
      </w:r>
      <w:r>
        <w:br w:type="textWrapping"/>
      </w:r>
      <w:r>
        <w:t xml:space="preserve">控制。</w:t>
      </w:r>
    </w:p>
    <w:p>
      <w:pPr>
        <w:numPr>
          <w:numId w:val="1008"/>
          <w:ilvl w:val="0"/>
        </w:numPr>
      </w:pPr>
      <w:r>
        <w:t xml:space="preserve">3、复合站的主要功能是既能发送，又能接收命令帧和响应帧，并且负责整个链路的控制</w:t>
      </w:r>
    </w:p>
    <w:p>
      <w:pPr>
        <w:pStyle w:val="FirstParagraph"/>
      </w:pPr>
      <w:r>
        <w:t xml:space="preserve">三种数据操作方式</w:t>
      </w:r>
      <w:r>
        <w:br w:type="textWrapping"/>
      </w:r>
      <w:r>
        <w:t xml:space="preserve">1.正常响应方式</w:t>
      </w:r>
      <w:r>
        <w:br w:type="textWrapping"/>
      </w:r>
      <w:r>
        <w:t xml:space="preserve">2.异步平衡方式</w:t>
      </w:r>
      <w:r>
        <w:br w:type="textWrapping"/>
      </w:r>
      <w:r>
        <w:t xml:space="preserve">3.异步响应方式</w:t>
      </w:r>
    </w:p>
    <w:p>
      <w:pPr>
        <w:pStyle w:val="Heading3"/>
      </w:pPr>
      <w:bookmarkStart w:id="39" w:name="hdlc的帧格式"/>
      <w:bookmarkEnd w:id="39"/>
      <w:r>
        <w:t xml:space="preserve">HDLC的帧格式</w:t>
      </w:r>
    </w:p>
    <w:p>
      <w:pPr>
        <w:pStyle w:val="FirstParagraph"/>
      </w:pPr>
      <w:r>
        <w:drawing>
          <wp:inline>
            <wp:extent cx="5334000" cy="2024907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56bd75929fe7455b9e5c208f3b8afcf0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249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t xml:space="preserve">Tips : 无奸细</w:t>
      </w:r>
    </w:p>
    <w:p>
      <w:pPr>
        <w:pStyle w:val="Heading3"/>
      </w:pPr>
      <w:bookmarkStart w:id="43" w:name="ppp协议hdlc协议"/>
      <w:bookmarkEnd w:id="43"/>
      <w:r>
        <w:t xml:space="preserve">PPP协议&amp;HDLC协议</w:t>
      </w:r>
    </w:p>
    <w:p>
      <w:pPr>
        <w:pStyle w:val="FigureWithCaption"/>
      </w:pPr>
      <w:r>
        <w:drawing>
          <wp:inline>
            <wp:extent cx="5334000" cy="34559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c53c37c173b34553945290b8ca48926f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55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47" w:name="小结思维导图-1"/>
      <w:bookmarkEnd w:id="47"/>
      <w:r>
        <w:t xml:space="preserve">小结思维导图</w:t>
      </w:r>
    </w:p>
    <w:p>
      <w:pPr>
        <w:pStyle w:val="FigureWithCaption"/>
      </w:pPr>
      <w:r>
        <w:drawing>
          <wp:inline>
            <wp:extent cx="5334000" cy="245419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72f7482259714b1eb18208e2d3d5c699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41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1"/>
      </w:pPr>
      <w:bookmarkStart w:id="51" w:name="链路层设备"/>
      <w:bookmarkEnd w:id="51"/>
      <w:r>
        <w:t xml:space="preserve">链路层设备</w:t>
      </w:r>
    </w:p>
    <w:p>
      <w:pPr>
        <w:pStyle w:val="Heading2"/>
      </w:pPr>
      <w:bookmarkStart w:id="52" w:name="物理层扩展以太网"/>
      <w:bookmarkEnd w:id="52"/>
      <w:r>
        <w:t xml:space="preserve">物理层扩展以太网</w:t>
      </w:r>
    </w:p>
    <w:p>
      <w:pPr>
        <w:pStyle w:val="FigureWithCaption"/>
      </w:pPr>
      <w:r>
        <w:drawing>
          <wp:inline>
            <wp:extent cx="5334000" cy="23456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b060dfe15feb492b8e2dfbad5ea8b429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5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56" w:name="链路层扩展以太网"/>
      <w:bookmarkEnd w:id="56"/>
      <w:r>
        <w:t xml:space="preserve">链路层扩展以太网</w:t>
      </w:r>
    </w:p>
    <w:p>
      <w:pPr>
        <w:numPr>
          <w:numId w:val="1009"/>
          <w:ilvl w:val="0"/>
        </w:numPr>
      </w:pPr>
      <w:r>
        <w:rPr>
          <w:b/>
        </w:rPr>
        <w:t xml:space="preserve">网桥</w:t>
      </w:r>
      <w:r>
        <w:t xml:space="preserve">根据</w:t>
      </w:r>
      <w:r>
        <w:rPr>
          <w:shd w:val="clear" w:fill="ffff00"/>
        </w:rPr>
        <w:t>MAC帧的目的地址</w:t>
      </w:r>
      <w:r>
        <w:t xml:space="preserve">对帧进行</w:t>
      </w:r>
      <w:r>
        <w:rPr>
          <w:b/>
        </w:rPr>
        <w:t xml:space="preserve">转发</w:t>
      </w:r>
      <w:r>
        <w:t xml:space="preserve">和</w:t>
      </w:r>
      <w:r>
        <w:rPr>
          <w:b/>
        </w:rPr>
        <w:t xml:space="preserve">过滤</w:t>
      </w:r>
      <w:r>
        <w:t xml:space="preserve">。当网桥收到一个帧时，并不向所有接口转发此帧，而是先检查此帧的目的MAC地址，然后再确定将该帧转发到哪一个接口，或者是把它丢弃（即过滤）。</w:t>
      </w:r>
    </w:p>
    <w:p>
      <w:pPr>
        <w:pStyle w:val="FirstParagraph"/>
      </w:pPr>
      <w:r>
        <w:drawing>
          <wp:inline>
            <wp:extent cx="5334000" cy="996503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d6122abd71b44db18f2d882e07f15e0c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965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b/>
        </w:rPr>
        <w:t xml:space="preserve">网桥优点</w:t>
      </w:r>
      <w:r>
        <w:br w:type="textWrapping"/>
      </w:r>
      <w:r>
        <w:t xml:space="preserve">1.过滤通信量，增大吞吐量。</w:t>
      </w:r>
      <w:r>
        <w:br w:type="textWrapping"/>
      </w:r>
      <w:r>
        <w:t xml:space="preserve">2.扩大了物理范围。</w:t>
      </w:r>
      <w:r>
        <w:br w:type="textWrapping"/>
      </w:r>
      <w:r>
        <w:t xml:space="preserve">3.提高了可靠性</w:t>
      </w:r>
      <w:r>
        <w:br w:type="textWrapping"/>
      </w:r>
      <w:r>
        <w:t xml:space="preserve">4.可互连不同物理层、不同MAC子层和不同速率的以太网。</w:t>
      </w:r>
    </w:p>
    <w:p>
      <w:pPr>
        <w:pStyle w:val="BodyText"/>
      </w:pPr>
      <w:r>
        <w:rPr>
          <w:b/>
        </w:rPr>
        <w:t xml:space="preserve">网段</w:t>
      </w:r>
      <w:r>
        <w:t xml:space="preserve">：一般指一个计算机网络中使用同一物理层设备(传输介质，中继器，集线器等）能够直接通讯的那部分。</w:t>
      </w:r>
    </w:p>
    <w:p>
      <w:pPr>
        <w:pStyle w:val="Heading2"/>
      </w:pPr>
      <w:bookmarkStart w:id="60" w:name="网桥分类一一透明网桥"/>
      <w:bookmarkEnd w:id="60"/>
      <w:r>
        <w:t xml:space="preserve">网桥分类一一透明网桥</w:t>
      </w:r>
    </w:p>
    <w:p>
      <w:pPr>
        <w:numPr>
          <w:numId w:val="1010"/>
          <w:ilvl w:val="0"/>
        </w:numPr>
      </w:pPr>
      <w:r>
        <w:rPr>
          <w:b/>
        </w:rPr>
        <w:t xml:space="preserve">透明网桥</w:t>
      </w:r>
      <w:r>
        <w:t xml:space="preserve">：“透明”指以太网上的站点并不知道所发送的帧将经过哪几个网桥，是一种即插即用设备——自学习</w:t>
      </w:r>
      <w:r>
        <w:br w:type="textWrapping"/>
      </w:r>
      <w:r>
        <w:drawing>
          <wp:inline>
            <wp:extent cx="5334000" cy="1964069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41fe16d17c6b4222b988454d9575f916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640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4" w:name="网桥分类一一源路由网桥"/>
      <w:bookmarkEnd w:id="64"/>
      <w:r>
        <w:t xml:space="preserve">网桥分类一一源路由网桥</w:t>
      </w:r>
    </w:p>
    <w:p>
      <w:pPr>
        <w:numPr>
          <w:numId w:val="1011"/>
          <w:ilvl w:val="0"/>
        </w:numPr>
      </w:pPr>
      <w:r>
        <w:rPr>
          <w:b/>
        </w:rPr>
        <w:t xml:space="preserve">源路由网桥</w:t>
      </w:r>
      <w:r>
        <w:t xml:space="preserve">：在发送帧时，把详细的最佳路由信息(路由最少/时间最短)放在帧的首部中。</w:t>
      </w:r>
    </w:p>
    <w:p>
      <w:pPr>
        <w:numPr>
          <w:numId w:val="1011"/>
          <w:ilvl w:val="0"/>
        </w:numPr>
      </w:pPr>
      <w:r>
        <w:rPr>
          <w:b/>
        </w:rPr>
        <w:t xml:space="preserve">方法</w:t>
      </w:r>
      <w:r>
        <w:t xml:space="preserve">：源站以广播方式向欲通信的目的站发送一个发现帧。</w:t>
      </w:r>
    </w:p>
    <w:p>
      <w:pPr>
        <w:pStyle w:val="FigureWithCaption"/>
      </w:pPr>
      <w:r>
        <w:drawing>
          <wp:inline>
            <wp:extent cx="5334000" cy="263696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768f4ace9b2b4c2d9335256095a521d6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69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68" w:name="多接口网桥一一以太网交换机"/>
      <w:bookmarkEnd w:id="68"/>
      <w:r>
        <w:t xml:space="preserve">多接口网桥一一以太网交换机</w:t>
      </w:r>
    </w:p>
    <w:p>
      <w:pPr>
        <w:pStyle w:val="FigureWithCaption"/>
      </w:pPr>
      <w:r>
        <w:drawing>
          <wp:inline>
            <wp:extent cx="5334000" cy="240754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8f18bc2ead4743969db8f64d7b16319d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075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3"/>
      </w:pPr>
      <w:bookmarkStart w:id="72" w:name="以太网交换机的两种交换方式"/>
      <w:bookmarkEnd w:id="72"/>
      <w:r>
        <w:t xml:space="preserve">以太网交换机的两种交换方式</w:t>
      </w:r>
    </w:p>
    <w:p>
      <w:pPr>
        <w:pStyle w:val="FigureWithCaption"/>
      </w:pPr>
      <w:r>
        <w:drawing>
          <wp:inline>
            <wp:extent cx="5334000" cy="154871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fe6bba6d21a24a008e72dc8245eb1a3b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487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76" w:name="冲突域与广播域"/>
      <w:bookmarkEnd w:id="76"/>
      <w:r>
        <w:t xml:space="preserve">冲突域与广播域</w:t>
      </w:r>
    </w:p>
    <w:p>
      <w:pPr>
        <w:pStyle w:val="FirstParagraph"/>
      </w:pPr>
      <w:r>
        <w:drawing>
          <wp:inline>
            <wp:extent cx="5334000" cy="1969535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daa4426d3e9240bbb92cff2bfffd4f30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695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>
            <wp:extent cx="5334000" cy="2002327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7cbd0fe4e1a34eb6be49ce01e9b5b8bf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023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3" w:name="小结思维导图-2"/>
      <w:bookmarkEnd w:id="83"/>
      <w:r>
        <w:t xml:space="preserve">小结思维导图</w:t>
      </w:r>
    </w:p>
    <w:p>
      <w:pPr>
        <w:pStyle w:val="FigureWithCaption"/>
      </w:pPr>
      <w:r>
        <w:drawing>
          <wp:inline>
            <wp:extent cx="5334000" cy="285766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47ad9b9bbec440ff892d70a7e6c06170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576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1"/>
      </w:pPr>
      <w:bookmarkStart w:id="87" w:name="本章总结思维导图"/>
      <w:bookmarkEnd w:id="87"/>
      <w:r>
        <w:t xml:space="preserve">本章总结思维导图</w:t>
      </w:r>
    </w:p>
    <w:p>
      <w:pPr>
        <w:pStyle w:val="FigureWithCaption"/>
      </w:pPr>
      <w:r>
        <w:drawing>
          <wp:inline>
            <wp:extent cx="5334000" cy="252107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8df8df3adb8041288bc7c0f58a2ff7d8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10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t xml:space="preserve"/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46f492cc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8037b0f2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63" Target="media/rId63.png" /><Relationship Type="http://schemas.openxmlformats.org/officeDocument/2006/relationships/image" Id="rId86" Target="media/rId86.png" /><Relationship Type="http://schemas.openxmlformats.org/officeDocument/2006/relationships/image" Id="rId24" Target="media/rId24.png" /><Relationship Type="http://schemas.openxmlformats.org/officeDocument/2006/relationships/image" Id="rId42" Target="media/rId42.png" /><Relationship Type="http://schemas.openxmlformats.org/officeDocument/2006/relationships/image" Id="rId50" Target="media/rId50.png" /><Relationship Type="http://schemas.openxmlformats.org/officeDocument/2006/relationships/image" Id="rId67" Target="media/rId67.png" /><Relationship Type="http://schemas.openxmlformats.org/officeDocument/2006/relationships/image" Id="rId82" Target="media/rId82.png" /><Relationship Type="http://schemas.openxmlformats.org/officeDocument/2006/relationships/image" Id="rId36" Target="media/rId36.png" /><Relationship Type="http://schemas.openxmlformats.org/officeDocument/2006/relationships/image" Id="rId90" Target="media/rId90.png" /><Relationship Type="http://schemas.openxmlformats.org/officeDocument/2006/relationships/image" Id="rId71" Target="media/rId71.png" /><Relationship Type="http://schemas.openxmlformats.org/officeDocument/2006/relationships/image" Id="rId32" Target="media/rId32.png" /><Relationship Type="http://schemas.openxmlformats.org/officeDocument/2006/relationships/image" Id="rId55" Target="media/rId55.png" /><Relationship Type="http://schemas.openxmlformats.org/officeDocument/2006/relationships/image" Id="rId46" Target="media/rId46.png" /><Relationship Type="http://schemas.openxmlformats.org/officeDocument/2006/relationships/image" Id="rId59" Target="media/rId59.png" /><Relationship Type="http://schemas.openxmlformats.org/officeDocument/2006/relationships/image" Id="rId79" Target="media/rId79.png" /><Relationship Type="http://schemas.openxmlformats.org/officeDocument/2006/relationships/image" Id="rId75" Target="media/rId75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terms:created xsi:type="dcterms:W3CDTF">2021-07-28T10:55:00Z</dcterms:created>
  <dcterms:modified xsi:type="dcterms:W3CDTF">2021-07-28T10:55:00Z</dcterms:modified>
</cp:coreProperties>
</file>